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39F" w:rsidRPr="00B22EA0" w:rsidRDefault="007D439F" w:rsidP="007D439F">
      <w:pPr>
        <w:pStyle w:val="Heading1"/>
        <w:spacing w:after="100"/>
        <w:rPr>
          <w:lang w:val="cs-CZ"/>
        </w:rPr>
      </w:pPr>
      <w:r w:rsidRPr="00B22EA0">
        <w:rPr>
          <w:lang w:val="cs-CZ"/>
        </w:rPr>
        <w:t>Přezkoumání hospodaření – komentář k souhrnnému souboru</w:t>
      </w:r>
    </w:p>
    <w:p w:rsidR="007D439F" w:rsidRPr="00B22EA0" w:rsidRDefault="007D439F" w:rsidP="00B22EA0">
      <w:pPr>
        <w:pStyle w:val="Heading2"/>
        <w:rPr>
          <w:lang w:val="cs-CZ"/>
        </w:rPr>
      </w:pPr>
      <w:r w:rsidRPr="00B22EA0">
        <w:rPr>
          <w:lang w:val="cs-CZ"/>
        </w:rPr>
        <w:t>Základní informace:</w:t>
      </w:r>
    </w:p>
    <w:p w:rsidR="001F3982" w:rsidRPr="00B22EA0" w:rsidRDefault="001F3982">
      <w:pPr>
        <w:rPr>
          <w:lang w:val="cs-CZ"/>
        </w:rPr>
      </w:pPr>
      <w:r w:rsidRPr="00B22EA0">
        <w:rPr>
          <w:lang w:val="cs-CZ"/>
        </w:rPr>
        <w:t>Exporty postupem času obsahují více a více informací,</w:t>
      </w:r>
      <w:r w:rsidR="00FD7FC8" w:rsidRPr="00B22EA0">
        <w:rPr>
          <w:lang w:val="cs-CZ"/>
        </w:rPr>
        <w:t xml:space="preserve"> je proto</w:t>
      </w:r>
      <w:r w:rsidRPr="00B22EA0">
        <w:rPr>
          <w:lang w:val="cs-CZ"/>
        </w:rPr>
        <w:t xml:space="preserve"> potřeba brát v potaz tento stručný popis vývoje dat</w:t>
      </w:r>
      <w:r w:rsidR="00FD7FC8" w:rsidRPr="00B22EA0">
        <w:rPr>
          <w:lang w:val="cs-CZ"/>
        </w:rPr>
        <w:t xml:space="preserve">. Například sloupec „Správní delikt“ </w:t>
      </w:r>
      <w:r w:rsidR="00FD7FC8" w:rsidRPr="00B22EA0">
        <w:rPr>
          <w:b/>
          <w:lang w:val="cs-CZ"/>
        </w:rPr>
        <w:t>mění v čase přesný význam</w:t>
      </w:r>
      <w:r w:rsidR="00FD7FC8" w:rsidRPr="00B22EA0">
        <w:rPr>
          <w:lang w:val="cs-CZ"/>
        </w:rPr>
        <w:t xml:space="preserve"> viz níže a některé sloupce</w:t>
      </w:r>
      <w:r w:rsidR="007D439F" w:rsidRPr="00B22EA0">
        <w:rPr>
          <w:lang w:val="cs-CZ"/>
        </w:rPr>
        <w:t xml:space="preserve"> nejsou pro některé roky vůbec vyplněné</w:t>
      </w:r>
      <w:r w:rsidR="00FD7FC8" w:rsidRPr="00B22EA0">
        <w:rPr>
          <w:lang w:val="cs-CZ"/>
        </w:rPr>
        <w:t>. Proto</w:t>
      </w:r>
      <w:r w:rsidR="00CF62B4" w:rsidRPr="00B22EA0">
        <w:rPr>
          <w:lang w:val="cs-CZ"/>
        </w:rPr>
        <w:t xml:space="preserve"> </w:t>
      </w:r>
      <w:r w:rsidR="00FD7FC8" w:rsidRPr="00B22EA0">
        <w:rPr>
          <w:lang w:val="cs-CZ"/>
        </w:rPr>
        <w:t xml:space="preserve">je </w:t>
      </w:r>
      <w:r w:rsidR="00CF62B4" w:rsidRPr="00B22EA0">
        <w:rPr>
          <w:lang w:val="cs-CZ"/>
        </w:rPr>
        <w:t xml:space="preserve">smysluplná analýza či intepretace nutně podmíněna správným výběrem podmnožiny dat, na které </w:t>
      </w:r>
      <w:r w:rsidR="00FD7FC8" w:rsidRPr="00B22EA0">
        <w:rPr>
          <w:lang w:val="cs-CZ"/>
        </w:rPr>
        <w:t>budou data srovnatelná</w:t>
      </w:r>
      <w:r w:rsidR="00CF62B4" w:rsidRPr="00B22EA0">
        <w:rPr>
          <w:lang w:val="cs-CZ"/>
        </w:rPr>
        <w:t>.</w:t>
      </w:r>
    </w:p>
    <w:p w:rsidR="001F3982" w:rsidRPr="00B22EA0" w:rsidRDefault="007D439F" w:rsidP="007D439F">
      <w:pPr>
        <w:pStyle w:val="NoSpacing"/>
        <w:rPr>
          <w:lang w:val="cs-CZ"/>
        </w:rPr>
      </w:pPr>
      <w:r w:rsidRPr="00B22EA0">
        <w:rPr>
          <w:lang w:val="cs-CZ"/>
        </w:rPr>
        <w:t>Data:</w:t>
      </w:r>
    </w:p>
    <w:p w:rsidR="00CF62B4" w:rsidRPr="00B22EA0" w:rsidRDefault="00904329" w:rsidP="007D439F">
      <w:pPr>
        <w:pStyle w:val="ListParagraph"/>
        <w:numPr>
          <w:ilvl w:val="0"/>
          <w:numId w:val="5"/>
        </w:numPr>
        <w:rPr>
          <w:lang w:val="cs-CZ"/>
        </w:rPr>
      </w:pPr>
      <w:r w:rsidRPr="00B22EA0">
        <w:rPr>
          <w:lang w:val="cs-CZ"/>
        </w:rPr>
        <w:t xml:space="preserve">od roku 2017 obsahují nově </w:t>
      </w:r>
      <w:r w:rsidR="007D439F" w:rsidRPr="00B22EA0">
        <w:rPr>
          <w:lang w:val="cs-CZ"/>
        </w:rPr>
        <w:t xml:space="preserve">sloupce: </w:t>
      </w:r>
      <w:r w:rsidR="007D439F" w:rsidRPr="00B22EA0">
        <w:rPr>
          <w:lang w:val="cs-CZ"/>
        </w:rPr>
        <w:t>'</w:t>
      </w:r>
      <w:r w:rsidRPr="00B22EA0">
        <w:rPr>
          <w:lang w:val="cs-CZ"/>
        </w:rPr>
        <w:t>Činnost', 'P1', 'H1', 'P2', 'H2', 'P3', 'H3', 'P4', 'H4', 'Správní delikt', 'Popis chyby a nedostatku', 'Významný nesoulad přezkoumání auditorem'</w:t>
      </w:r>
      <w:r w:rsidRPr="00B22EA0">
        <w:rPr>
          <w:lang w:val="cs-CZ"/>
        </w:rPr>
        <w:t>, která ve starších datech nenajdeme.</w:t>
      </w:r>
      <w:r w:rsidR="00CF62B4" w:rsidRPr="00B22EA0">
        <w:rPr>
          <w:lang w:val="cs-CZ"/>
        </w:rPr>
        <w:t xml:space="preserve"> </w:t>
      </w:r>
    </w:p>
    <w:p w:rsidR="00FD7FC8" w:rsidRPr="00B22EA0" w:rsidRDefault="00FD7FC8" w:rsidP="007D439F">
      <w:pPr>
        <w:pStyle w:val="ListParagraph"/>
        <w:numPr>
          <w:ilvl w:val="0"/>
          <w:numId w:val="5"/>
        </w:numPr>
        <w:rPr>
          <w:lang w:val="cs-CZ"/>
        </w:rPr>
      </w:pPr>
      <w:r w:rsidRPr="00B22EA0">
        <w:rPr>
          <w:lang w:val="cs-CZ"/>
        </w:rPr>
        <w:t xml:space="preserve">v roce 2017 má sloupec „Správní delikt“ tento význam: </w:t>
      </w:r>
      <w:r w:rsidRPr="0072661B">
        <w:rPr>
          <w:lang w:val="cs-CZ"/>
        </w:rPr>
        <w:t>do 30. 6. 2017 hodnota</w:t>
      </w:r>
      <w:r w:rsidR="00D20727" w:rsidRPr="00B22EA0">
        <w:rPr>
          <w:lang w:val="cs-CZ"/>
        </w:rPr>
        <w:t xml:space="preserve"> Ano</w:t>
      </w:r>
      <w:r w:rsidR="00D20727" w:rsidRPr="0072661B">
        <w:rPr>
          <w:lang w:val="cs-CZ"/>
        </w:rPr>
        <w:t xml:space="preserve"> </w:t>
      </w:r>
      <w:r w:rsidRPr="0072661B">
        <w:rPr>
          <w:lang w:val="cs-CZ"/>
        </w:rPr>
        <w:t>znamená, že kontrolující orgán v souvislosti s uvedenou chybou pojal podezření, že ÚC spáchal správní delikt; od 1. 7. 2017 přezkoumávající orgán konstatuje, že v souvislosti se zjištěnou chybou se ÚC mohl dopustit přestupku</w:t>
      </w:r>
      <w:r w:rsidRPr="00B22EA0">
        <w:rPr>
          <w:lang w:val="cs-CZ"/>
        </w:rPr>
        <w:t>.</w:t>
      </w:r>
    </w:p>
    <w:p w:rsidR="001F3982" w:rsidRPr="00B22EA0" w:rsidRDefault="001F3982" w:rsidP="007D439F">
      <w:pPr>
        <w:pStyle w:val="ListParagraph"/>
        <w:numPr>
          <w:ilvl w:val="0"/>
          <w:numId w:val="5"/>
        </w:numPr>
        <w:rPr>
          <w:lang w:val="cs-CZ"/>
        </w:rPr>
      </w:pPr>
      <w:r w:rsidRPr="00B22EA0">
        <w:rPr>
          <w:lang w:val="cs-CZ"/>
        </w:rPr>
        <w:t>za rok 2013 obsahují pouze nedostatky – nejsou uvedeny výsledky přezkoumání hospodaření</w:t>
      </w:r>
      <w:r w:rsidR="00904329" w:rsidRPr="00B22EA0">
        <w:rPr>
          <w:lang w:val="cs-CZ"/>
        </w:rPr>
        <w:t xml:space="preserve"> (sloupec </w:t>
      </w:r>
      <w:r w:rsidR="00904329" w:rsidRPr="00B22EA0">
        <w:rPr>
          <w:lang w:val="cs-CZ"/>
        </w:rPr>
        <w:t>'Výsledek přezkoumání'</w:t>
      </w:r>
      <w:r w:rsidR="00904329" w:rsidRPr="00B22EA0">
        <w:rPr>
          <w:lang w:val="cs-CZ"/>
        </w:rPr>
        <w:t>)</w:t>
      </w:r>
      <w:r w:rsidRPr="00B22EA0">
        <w:rPr>
          <w:lang w:val="cs-CZ"/>
        </w:rPr>
        <w:t>. Také neobsahují výsledky přezkoumání auditorem, a tak sloupec „</w:t>
      </w:r>
      <w:r w:rsidRPr="00B22EA0">
        <w:rPr>
          <w:lang w:val="cs-CZ"/>
        </w:rPr>
        <w:t>Druh</w:t>
      </w:r>
      <w:r w:rsidRPr="00B22EA0">
        <w:rPr>
          <w:lang w:val="cs-CZ"/>
        </w:rPr>
        <w:t xml:space="preserve"> </w:t>
      </w:r>
      <w:r w:rsidRPr="00B22EA0">
        <w:rPr>
          <w:lang w:val="cs-CZ"/>
        </w:rPr>
        <w:t>přezkoumání</w:t>
      </w:r>
      <w:r w:rsidRPr="00B22EA0">
        <w:rPr>
          <w:lang w:val="cs-CZ"/>
        </w:rPr>
        <w:t>“ necháváme úmyslně prázdný.</w:t>
      </w:r>
    </w:p>
    <w:p w:rsidR="007D439F" w:rsidRPr="00B22EA0" w:rsidRDefault="007D439F" w:rsidP="00B22EA0">
      <w:pPr>
        <w:pStyle w:val="Heading2"/>
        <w:rPr>
          <w:lang w:val="cs-CZ"/>
        </w:rPr>
      </w:pPr>
      <w:r w:rsidRPr="00B22EA0">
        <w:rPr>
          <w:lang w:val="cs-CZ"/>
        </w:rPr>
        <w:t>Doplňující informace:</w:t>
      </w:r>
    </w:p>
    <w:p w:rsidR="007D439F" w:rsidRPr="00B22EA0" w:rsidRDefault="007D439F" w:rsidP="007D439F">
      <w:pPr>
        <w:pStyle w:val="ListParagraph"/>
        <w:numPr>
          <w:ilvl w:val="0"/>
          <w:numId w:val="4"/>
        </w:numPr>
        <w:rPr>
          <w:lang w:val="cs-CZ"/>
        </w:rPr>
      </w:pPr>
      <w:r w:rsidRPr="00B22EA0">
        <w:rPr>
          <w:lang w:val="cs-CZ"/>
        </w:rPr>
        <w:t>V případech, kdy je ve sloupci „Název kraje/HMP/MF“ uveden název kraje či hl. m. Praha, jedná se o data pořízená do IS MPP krajskými úřady a Magistrátem hlavního města Prahy a (jednorázově či opakovaně) zaslaná na Ministerstvo financí. Ministerstvo tedy nemůže odpovídat za jejich správnost. Data v sestavě jsou platná ke dni jejich poskytnutí krajským úřadem, resp. Magistrátem hl. m. Prahy a sloužila jako jeden ze zdrojů pro zpracování Informace o výsledcích přezkoumání hospodaření územních celků za rok 2015,</w:t>
      </w:r>
    </w:p>
    <w:p w:rsidR="007D439F" w:rsidRPr="00B22EA0" w:rsidRDefault="007D439F" w:rsidP="007D439F">
      <w:pPr>
        <w:pStyle w:val="ListParagraph"/>
        <w:numPr>
          <w:ilvl w:val="0"/>
          <w:numId w:val="4"/>
        </w:numPr>
        <w:rPr>
          <w:lang w:val="cs-CZ"/>
        </w:rPr>
      </w:pPr>
      <w:r w:rsidRPr="00B22EA0">
        <w:rPr>
          <w:lang w:val="cs-CZ"/>
        </w:rPr>
        <w:t xml:space="preserve">data ve sloupci „Datum napravení“ jsou průběžně přezkoumávajícími orgány v IS MPP aktualizována v rámci kontroly plnění opatření přijatých k odstranění chyb a nedostatků, které probíhají i v následujících přezkoumávaných obdobích. Datum napravení ve své podstatě může u napravitelných nedostatků uvádět skutečné datum nápravy, nebo u chyb a nedostatků, které vzhledem k jejich povaze nelze zpětně napravit, datum přijetí např. systémového opatření, které by mělo zabránit dalšímu výskytu příslušné chyby, resp. může uvádět datum posouzení účinnosti opatření přijatého územním celkem přezkoumávajícím orgánem, </w:t>
      </w:r>
    </w:p>
    <w:p w:rsidR="007D439F" w:rsidRPr="00B22EA0" w:rsidRDefault="007D439F" w:rsidP="007D439F">
      <w:pPr>
        <w:pStyle w:val="ListParagraph"/>
        <w:numPr>
          <w:ilvl w:val="0"/>
          <w:numId w:val="4"/>
        </w:numPr>
        <w:rPr>
          <w:lang w:val="cs-CZ"/>
        </w:rPr>
      </w:pPr>
      <w:r w:rsidRPr="00B22EA0">
        <w:rPr>
          <w:lang w:val="cs-CZ"/>
        </w:rPr>
        <w:t>ve sloupci „Výsledek přezkoumání“ je uveden stav ke dni ukončení konečného přezkoumání hospodaření přezkoumávaného ÚC na místě, tj. tento závěr je uveden ve Zprávě o výsledku přezkoumání hospodaření podle ustanovení § 10 zákona (dále též jen „Zpráva“),</w:t>
      </w:r>
    </w:p>
    <w:p w:rsidR="00B22EA0" w:rsidRPr="00B22EA0" w:rsidRDefault="007D439F" w:rsidP="007D439F">
      <w:pPr>
        <w:pStyle w:val="ListParagraph"/>
        <w:numPr>
          <w:ilvl w:val="0"/>
          <w:numId w:val="4"/>
        </w:numPr>
        <w:rPr>
          <w:lang w:val="cs-CZ"/>
        </w:rPr>
      </w:pPr>
      <w:r w:rsidRPr="00B22EA0">
        <w:rPr>
          <w:lang w:val="cs-CZ"/>
        </w:rPr>
        <w:t>ve sloupci „Název chyby a nedostatku“ je „typizovaný“ název chyby, který nemusí zcela přesně odpovídat názvu nebo popisu chyby a nedostatku uvedenému ve Zprávě o výsledku přezkoumání hospodaření projednané se zástupcem ÚC a zveřejněné ÚC jako součást návrhu závěrečného účtu způsobem umožňujícím dálkový přístup.</w:t>
      </w:r>
    </w:p>
    <w:p w:rsidR="00B22EA0" w:rsidRPr="00B22EA0" w:rsidRDefault="00B22EA0" w:rsidP="00B22EA0">
      <w:pPr>
        <w:rPr>
          <w:lang w:val="cs-CZ"/>
        </w:rPr>
      </w:pPr>
      <w:r w:rsidRPr="00B22EA0">
        <w:rPr>
          <w:lang w:val="cs-CZ"/>
        </w:rPr>
        <w:br w:type="page"/>
      </w:r>
    </w:p>
    <w:p w:rsidR="007D439F" w:rsidRPr="00B22EA0" w:rsidRDefault="007D439F" w:rsidP="00B22EA0">
      <w:pPr>
        <w:pStyle w:val="Heading2"/>
        <w:rPr>
          <w:lang w:val="cs-CZ"/>
        </w:rPr>
      </w:pPr>
      <w:r w:rsidRPr="00B22EA0">
        <w:rPr>
          <w:lang w:val="cs-CZ"/>
        </w:rPr>
        <w:lastRenderedPageBreak/>
        <w:t>Číselník hodnot: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2173"/>
        <w:gridCol w:w="5458"/>
      </w:tblGrid>
      <w:tr w:rsidR="007D439F" w:rsidRPr="00B22EA0" w:rsidTr="00B22EA0">
        <w:trPr>
          <w:trHeight w:val="288"/>
        </w:trPr>
        <w:tc>
          <w:tcPr>
            <w:tcW w:w="1555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sloupec</w:t>
            </w:r>
          </w:p>
        </w:tc>
        <w:tc>
          <w:tcPr>
            <w:tcW w:w="1516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hodnota</w:t>
            </w:r>
          </w:p>
        </w:tc>
        <w:tc>
          <w:tcPr>
            <w:tcW w:w="5991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význam</w:t>
            </w:r>
          </w:p>
        </w:tc>
      </w:tr>
      <w:tr w:rsidR="007D439F" w:rsidRPr="00B22EA0" w:rsidTr="00B22EA0">
        <w:trPr>
          <w:trHeight w:val="288"/>
        </w:trPr>
        <w:tc>
          <w:tcPr>
            <w:tcW w:w="1555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Druh přezkoumání</w:t>
            </w:r>
          </w:p>
        </w:tc>
        <w:tc>
          <w:tcPr>
            <w:tcW w:w="1516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bCs/>
                <w:iCs/>
                <w:lang w:val="cs-CZ"/>
              </w:rPr>
              <w:t>přezkoumání auditorem</w:t>
            </w:r>
          </w:p>
        </w:tc>
        <w:tc>
          <w:tcPr>
            <w:tcW w:w="5991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přezkoumání provedl auditor či auditorská společnost</w:t>
            </w:r>
          </w:p>
        </w:tc>
      </w:tr>
      <w:tr w:rsidR="007D439F" w:rsidRPr="00B22EA0" w:rsidTr="00B22EA0">
        <w:trPr>
          <w:trHeight w:val="288"/>
        </w:trPr>
        <w:tc>
          <w:tcPr>
            <w:tcW w:w="1555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Druh přezkoumání</w:t>
            </w:r>
          </w:p>
        </w:tc>
        <w:tc>
          <w:tcPr>
            <w:tcW w:w="1516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přezkoumání</w:t>
            </w:r>
          </w:p>
        </w:tc>
        <w:tc>
          <w:tcPr>
            <w:tcW w:w="5991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 xml:space="preserve">přezkoumání bylo provedeno přezkoumávajícím orgánem </w:t>
            </w:r>
          </w:p>
        </w:tc>
      </w:tr>
      <w:tr w:rsidR="007D439F" w:rsidRPr="00B22EA0" w:rsidTr="00B22EA0">
        <w:trPr>
          <w:trHeight w:val="864"/>
        </w:trPr>
        <w:tc>
          <w:tcPr>
            <w:tcW w:w="1555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Výsledek přezkoumání</w:t>
            </w:r>
          </w:p>
        </w:tc>
        <w:tc>
          <w:tcPr>
            <w:tcW w:w="1516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 xml:space="preserve">„A“ </w:t>
            </w:r>
          </w:p>
        </w:tc>
        <w:tc>
          <w:tcPr>
            <w:tcW w:w="5991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ÚC nemá ve Zprávě uvedenu chybu a nedostatek. Závěr Zprávy je tedy podle ustanovení § 10 odst. 3 písm. a) zákona; nebyly zjištěny chyby a nedostatky,</w:t>
            </w:r>
          </w:p>
        </w:tc>
      </w:tr>
      <w:tr w:rsidR="007D439F" w:rsidRPr="00B22EA0" w:rsidTr="00B22EA0">
        <w:trPr>
          <w:trHeight w:val="1152"/>
        </w:trPr>
        <w:tc>
          <w:tcPr>
            <w:tcW w:w="1555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Výsledek přezkoumání</w:t>
            </w:r>
          </w:p>
        </w:tc>
        <w:tc>
          <w:tcPr>
            <w:tcW w:w="1516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 xml:space="preserve">„jen B“ </w:t>
            </w:r>
            <w:bookmarkStart w:id="0" w:name="_GoBack"/>
            <w:bookmarkEnd w:id="0"/>
          </w:p>
        </w:tc>
        <w:tc>
          <w:tcPr>
            <w:tcW w:w="5991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ÚC má ve Zprávě uvedenu alespoň jednu chybu a nedostatek ve smyslu § 10 odst. 3 písm. b) zákona, chyba podle § 10 odst. 3 písm. c) zákona nebyla zjištěna. V sestavě je tento ÚC uveden na jednom nebo více řádcích (podle počtu chyb závažnosti „B“),</w:t>
            </w:r>
          </w:p>
        </w:tc>
      </w:tr>
      <w:tr w:rsidR="007D439F" w:rsidRPr="00B22EA0" w:rsidTr="00B22EA0">
        <w:trPr>
          <w:trHeight w:val="1440"/>
        </w:trPr>
        <w:tc>
          <w:tcPr>
            <w:tcW w:w="1555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Výsledek přezkoumání</w:t>
            </w:r>
          </w:p>
        </w:tc>
        <w:tc>
          <w:tcPr>
            <w:tcW w:w="1516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 xml:space="preserve">„B+C“ </w:t>
            </w:r>
          </w:p>
        </w:tc>
        <w:tc>
          <w:tcPr>
            <w:tcW w:w="5991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územní celek má ve Zprávě uvedenu alespoň jednu chybu a nedostatek podle ustanovení § 10 odst. 3 písm. b) zákona a zároveň alespoň jednu chybu a nedostatek ve smyslu § 10 odst. 3 písm. c) zákona. V sestavě je tento ÚC uveden na dvou nebo více řádcích (podle celkového počtu chyb typu „B“ a „C“),</w:t>
            </w:r>
          </w:p>
        </w:tc>
      </w:tr>
      <w:tr w:rsidR="007D439F" w:rsidRPr="00B22EA0" w:rsidTr="00B22EA0">
        <w:trPr>
          <w:trHeight w:val="1152"/>
        </w:trPr>
        <w:tc>
          <w:tcPr>
            <w:tcW w:w="1555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Výsledek přezkoumání</w:t>
            </w:r>
          </w:p>
        </w:tc>
        <w:tc>
          <w:tcPr>
            <w:tcW w:w="1516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 xml:space="preserve">„jen C“ </w:t>
            </w:r>
          </w:p>
        </w:tc>
        <w:tc>
          <w:tcPr>
            <w:tcW w:w="5991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ÚC má ve Zprávě uvedenu alespoň jednu chybu a nedostatek ve smyslu § 10 odst. 3 písm. c) zákona. Chybu ve smyslu § 10 odst. 3 písm. b) zákona nemá. V sestavě je tento ÚC uveden na jednom či více řádcích (podle počtu chyb závažnosti „C“),</w:t>
            </w:r>
          </w:p>
        </w:tc>
      </w:tr>
      <w:tr w:rsidR="007D439F" w:rsidRPr="00B22EA0" w:rsidTr="00B22EA0">
        <w:trPr>
          <w:trHeight w:val="864"/>
        </w:trPr>
        <w:tc>
          <w:tcPr>
            <w:tcW w:w="1555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Výsledek přezkoumání</w:t>
            </w:r>
          </w:p>
        </w:tc>
        <w:tc>
          <w:tcPr>
            <w:tcW w:w="1516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 xml:space="preserve">prázdná </w:t>
            </w:r>
          </w:p>
        </w:tc>
        <w:tc>
          <w:tcPr>
            <w:tcW w:w="5991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ÚC byl přezkoumán auditorem. Krajskému úřadu nebyla ÚC doručena zpráva auditora. // sloupec pro daný rok nebyl součástí exportu dat (2013)</w:t>
            </w:r>
          </w:p>
        </w:tc>
      </w:tr>
      <w:tr w:rsidR="007D439F" w:rsidRPr="00B22EA0" w:rsidTr="00B22EA0">
        <w:trPr>
          <w:trHeight w:val="864"/>
        </w:trPr>
        <w:tc>
          <w:tcPr>
            <w:tcW w:w="1555" w:type="dxa"/>
            <w:noWrap/>
            <w:hideMark/>
          </w:tcPr>
          <w:p w:rsidR="007D439F" w:rsidRPr="00B22EA0" w:rsidRDefault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Výsledek přezkoumání</w:t>
            </w:r>
          </w:p>
        </w:tc>
        <w:tc>
          <w:tcPr>
            <w:tcW w:w="1516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„n/a“</w:t>
            </w:r>
          </w:p>
        </w:tc>
        <w:tc>
          <w:tcPr>
            <w:tcW w:w="5991" w:type="dxa"/>
            <w:noWrap/>
            <w:hideMark/>
          </w:tcPr>
          <w:p w:rsidR="007D439F" w:rsidRPr="00B22EA0" w:rsidRDefault="007D439F" w:rsidP="007D439F">
            <w:pPr>
              <w:rPr>
                <w:lang w:val="cs-CZ"/>
              </w:rPr>
            </w:pPr>
            <w:r w:rsidRPr="00B22EA0">
              <w:rPr>
                <w:lang w:val="cs-CZ"/>
              </w:rPr>
              <w:t>KÚ/MHMP není schopen ze Zprávy vyhodnotit, jak přezkoumání dopadlo a v tomto případě uvádí komentář – viz sloupec „Významný nesoulad přezkoumání auditorem“</w:t>
            </w:r>
          </w:p>
        </w:tc>
      </w:tr>
    </w:tbl>
    <w:p w:rsidR="007D439F" w:rsidRPr="00B22EA0" w:rsidRDefault="007D439F" w:rsidP="007D439F">
      <w:pPr>
        <w:rPr>
          <w:lang w:val="cs-CZ"/>
        </w:rPr>
      </w:pPr>
    </w:p>
    <w:p w:rsidR="007D439F" w:rsidRPr="00B22EA0" w:rsidRDefault="007D439F" w:rsidP="007D439F">
      <w:pPr>
        <w:rPr>
          <w:lang w:val="cs-CZ"/>
        </w:rPr>
      </w:pPr>
    </w:p>
    <w:sectPr w:rsidR="007D439F" w:rsidRPr="00B22EA0" w:rsidSect="00F2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DBF"/>
    <w:multiLevelType w:val="hybridMultilevel"/>
    <w:tmpl w:val="06F8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87704"/>
    <w:multiLevelType w:val="hybridMultilevel"/>
    <w:tmpl w:val="3C30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651A9"/>
    <w:multiLevelType w:val="hybridMultilevel"/>
    <w:tmpl w:val="C77C694C"/>
    <w:lvl w:ilvl="0" w:tplc="7846B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05DB3"/>
    <w:multiLevelType w:val="hybridMultilevel"/>
    <w:tmpl w:val="AC0A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47F"/>
    <w:multiLevelType w:val="hybridMultilevel"/>
    <w:tmpl w:val="D004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82"/>
    <w:rsid w:val="00196398"/>
    <w:rsid w:val="001F3982"/>
    <w:rsid w:val="003A0004"/>
    <w:rsid w:val="007D439F"/>
    <w:rsid w:val="00904329"/>
    <w:rsid w:val="00B22EA0"/>
    <w:rsid w:val="00CF62B4"/>
    <w:rsid w:val="00D20727"/>
    <w:rsid w:val="00EB324D"/>
    <w:rsid w:val="00F271BE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C24DA8"/>
  <w15:chartTrackingRefBased/>
  <w15:docId w15:val="{05149CE4-5125-45CF-B0D3-10154FF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3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9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43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D43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D43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39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leGrid">
    <w:name w:val="Table Grid"/>
    <w:basedOn w:val="TableNormal"/>
    <w:uiPriority w:val="39"/>
    <w:rsid w:val="007D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D43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NoSpacing">
    <w:name w:val="No Spacing"/>
    <w:uiPriority w:val="1"/>
    <w:qFormat/>
    <w:rsid w:val="007D439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4AD9-801C-4C91-B839-ED42046B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Vitvar</dc:creator>
  <cp:keywords/>
  <dc:description/>
  <cp:lastModifiedBy>Tomáš Vitvar</cp:lastModifiedBy>
  <cp:revision>1</cp:revision>
  <dcterms:created xsi:type="dcterms:W3CDTF">2019-11-22T12:51:00Z</dcterms:created>
  <dcterms:modified xsi:type="dcterms:W3CDTF">2019-11-22T15:23:00Z</dcterms:modified>
</cp:coreProperties>
</file>